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100"/>
      </w:pPr>
      <w:r>
        <w:t xml:space="preserve"/>
      </w:r>
    </w:p>
    <w:p>
      <w:pPr>
        <w:spacing w:after="40" w:before="0"/>
        <w:jc w:val="center"/>
      </w:pPr>
      <w:r>
        <w:rPr>
          <w:rFonts w:ascii="Arial" w:cs="Arial" w:eastAsia="Arial" w:hAnsi="Arial"/>
          <w:b/>
          <w:bCs/>
          <w:caps/>
          <w:color w:val="ED7D31"/>
          <w:spacing w:val="80"/>
          <w:sz w:val="18"/>
          <w:szCs w:val="18"/>
        </w:rPr>
        <w:t xml:space="preserve">Für Eltern &amp; Erziehungsberechtigte</w:t>
      </w:r>
    </w:p>
    <w:p>
      <w:pPr>
        <w:spacing w:after="60" w:before="0"/>
        <w:jc w:val="center"/>
      </w:pPr>
      <w:r>
        <w:rPr>
          <w:rFonts w:ascii="Arial" w:cs="Arial" w:eastAsia="Arial" w:hAnsi="Arial"/>
          <w:b/>
          <w:bCs/>
          <w:color w:val="843C0C"/>
          <w:sz w:val="44"/>
          <w:szCs w:val="44"/>
        </w:rPr>
        <w:t xml:space="preserve">Lernen zuhause begleiten</w:t>
      </w:r>
    </w:p>
    <w:p>
      <w:pPr>
        <w:spacing w:after="50" w:before="0"/>
        <w:jc w:val="center"/>
      </w:pPr>
      <w:r>
        <w:rPr>
          <w:rFonts w:ascii="Arial" w:cs="Arial" w:eastAsia="Arial" w:hAnsi="Arial"/>
          <w:i/>
          <w:iCs/>
          <w:color w:val="566573"/>
          <w:sz w:val="21"/>
          <w:szCs w:val="21"/>
        </w:rPr>
        <w:t xml:space="preserve">Lernplanung, Durchhaltevermögen, Methodenwissen und digitale Tools – wie Sie Ihr Kind unterstützen</w:t>
      </w:r>
    </w:p>
    <w:p>
      <w:pPr>
        <w:pBdr>
          <w:bottom w:val="single" w:color="ED7D31" w:sz="10" w:space="1"/>
        </w:pBdr>
        <w:spacing w:after="100" w:before="80"/>
      </w:pPr>
      <w:r>
        <w:t xml:space="preserve"/>
      </w:r>
    </w:p>
    <w:p>
      <w:pPr>
        <w:spacing w:after="0" w:before="60"/>
      </w:pPr>
      <w:r>
        <w:t xml:space="preserve"/>
      </w:r>
    </w:p>
    <w:p>
      <w:pPr>
        <w:spacing w:after="40" w:before="40"/>
      </w:pPr>
      <w:r>
        <w:rPr>
          <w:rFonts w:ascii="Arial" w:cs="Arial" w:eastAsia="Arial" w:hAnsi="Arial"/>
          <w:b/>
          <w:bCs/>
          <w:color w:val="2C3E50"/>
          <w:sz w:val="19"/>
          <w:szCs w:val="19"/>
        </w:rPr>
        <w:t xml:space="preserve">Diese Checkliste gehört zu den Checklisten Ihres Kindes und seiner Lehrkräfte. </w:t>
      </w:r>
      <w:r>
        <w:rPr>
          <w:rFonts w:ascii="Arial" w:cs="Arial" w:eastAsia="Arial" w:hAnsi="Arial"/>
          <w:color w:val="2C3E50"/>
          <w:sz w:val="19"/>
          <w:szCs w:val="19"/>
        </w:rPr>
        <w:t xml:space="preserve">Der wichtigste Grundsatz: Unterstützen bedeutet begleiten – nicht übernehmen. Ihr Kind soll lernen, sein Lernen selbst zu steuern.</w:t>
      </w:r>
    </w:p>
    <w:p>
      <w:pPr>
        <w:spacing w:after="0" w:before="6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843C0C" w:val="clear"/>
            <w:tcMar>
              <w:top w:type="dxa" w:w="74"/>
              <w:left w:type="dxa" w:w="150"/>
              <w:bottom w:type="dxa" w:w="64"/>
              <w:right w:type="dxa" w:w="15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Was in der Schule gelernt wird – kurz erklärt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CE4D6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Lernplanung: Das Kind lernt, Ziele zu setzen, Aufgaben zu planen und Zeit einzuteilen.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CE4D6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Methodenwissen: Welche Lernmethode passt wann? (Karteikarten, Abrufübung, Concept Map, ...)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CE4D6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Durchhaltevermögen: Motivationstiefs kennen, Wenn-Dann-Pläne nutzen, Pausen strategisch einsetzen.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CE4D6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Digitale Recherche: Zwischen guten und schlechten Quellen unterscheiden, KI kritisch nutzen.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CE4D6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Ihre Rolle: Fragen stellen, Umgebung schaffen, Interesse zeigen – keine Antworten geben.</w:t>
            </w:r>
          </w:p>
        </w:tc>
      </w:tr>
    </w:tbl>
    <w:p>
      <w:pPr>
        <w:spacing w:after="0" w:before="14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843C0C" w:val="clear"/>
            <w:tcMar>
              <w:top w:type="dxa" w:w="88"/>
              <w:left w:type="dxa" w:w="160"/>
              <w:bottom w:type="dxa" w:w="44"/>
              <w:right w:type="dxa" w:w="160"/>
            </w:tcMar>
          </w:tcPr>
          <w:p>
            <w:r>
              <w:rPr>
                <w:rFonts w:ascii="Arial" w:cs="Arial" w:eastAsia="Arial" w:hAnsi="Arial"/>
                <w:b/>
                <w:bCs/>
                <w:color w:val="FCE4D6"/>
                <w:sz w:val="27"/>
                <w:szCs w:val="27"/>
              </w:rPr>
              <w:t xml:space="preserve">①  </w:t>
            </w: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ORGANISATION – Die Basis zuhause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D7D31" w:val="clear"/>
            <w:tcMar>
              <w:top w:type="dxa" w:w="44"/>
              <w:left w:type="dxa" w:w="160"/>
              <w:bottom w:type="dxa" w:w="64"/>
              <w:right w:type="dxa" w:w="160"/>
            </w:tcMar>
          </w:tcPr>
          <w:p>
            <w:r>
              <w:rPr>
                <w:rFonts w:ascii="Arial" w:cs="Arial" w:eastAsia="Arial" w:hAnsi="Arial"/>
                <w:i/>
                <w:iCs/>
                <w:color w:val="FFFFFF"/>
                <w:sz w:val="18"/>
                <w:szCs w:val="18"/>
              </w:rPr>
              <w:t xml:space="preserve">Einmal einrichten – dauerhaft nutzen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ED7D31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843C0C"/>
          <w:sz w:val="20"/>
          <w:szCs w:val="20"/>
        </w:rPr>
        <w:t xml:space="preserve">Ranzen, Hefter &amp; Lernplatz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Das Ranzen packen ist eine feste Abendroutine – anhand des Stundenplans.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"Rucksack fertig?" ist die letzte Frage vor dem Schlafengehen – nicht die erste nach dem Aufstehen.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Wer abends 5 Minuten investiert, spart morgens 20 Minuten Stress.</w:t>
            </w:r>
          </w:p>
        </w:tc>
      </w:tr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Ich helfe meinem Kind einmalig, den Hefter zu strukturieren – dann verantwortet es das selbst.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Gemeinsam in der ersten Schulwoche: Deckblatt, Trennblätter, Rücken beschriften.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20 Minuten Einmalhilfe trägt das ganze Schuljahr.</w:t>
            </w:r>
          </w:p>
        </w:tc>
      </w:tr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Es gibt einen festen Lernplatz ohne Handy, Fernseher und andere Ablenkungen.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Schreibtisch im eigenen Zimmer oder Küchentisch – Hauptsache aufgeräumt und ruhig.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Schon der Anblick des Handys kostet Konzentration – auch wenn es stumm ist.</w:t>
            </w:r>
          </w:p>
        </w:tc>
      </w:tr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Es gibt feste Lernzeiten – möglichst immer zur gleichen Uhrzeit.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Jeden Tag nach der Schule 15–16:30 Uhr, dann Pause. Oder: vor dem Abendessen.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Routine nimmt die tägliche Entscheidung weg: "Muss ich jetzt wirklich lernen?"</w:t>
            </w:r>
          </w:p>
        </w:tc>
      </w:tr>
    </w:tbl>
    <w:p>
      <w:pPr>
        <w:spacing w:after="0" w:before="14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843C0C" w:val="clear"/>
            <w:tcMar>
              <w:top w:type="dxa" w:w="88"/>
              <w:left w:type="dxa" w:w="160"/>
              <w:bottom w:type="dxa" w:w="44"/>
              <w:right w:type="dxa" w:w="160"/>
            </w:tcMar>
          </w:tcPr>
          <w:p>
            <w:r>
              <w:rPr>
                <w:rFonts w:ascii="Arial" w:cs="Arial" w:eastAsia="Arial" w:hAnsi="Arial"/>
                <w:b/>
                <w:bCs/>
                <w:color w:val="FCE4D6"/>
                <w:sz w:val="27"/>
                <w:szCs w:val="27"/>
              </w:rPr>
              <w:t xml:space="preserve">②  </w:t>
            </w: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LERNPLANUNG – Helfen zu planen, nicht für sie planen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D7D31" w:val="clear"/>
            <w:tcMar>
              <w:top w:type="dxa" w:w="44"/>
              <w:left w:type="dxa" w:w="160"/>
              <w:bottom w:type="dxa" w:w="64"/>
              <w:right w:type="dxa" w:w="160"/>
            </w:tcMar>
          </w:tcPr>
          <w:p>
            <w:r>
              <w:rPr>
                <w:rFonts w:ascii="Arial" w:cs="Arial" w:eastAsia="Arial" w:hAnsi="Arial"/>
                <w:i/>
                <w:iCs/>
                <w:color w:val="FFFFFF"/>
                <w:sz w:val="18"/>
                <w:szCs w:val="18"/>
              </w:rPr>
              <w:t xml:space="preserve">Die richtigen Fragen stellen – das Kind plant selbst</w:t>
            </w:r>
          </w:p>
        </w:tc>
      </w:tr>
    </w:tbl>
    <w:p>
      <w:pPr>
        <w:spacing w:after="0" w:before="8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Ich frage: "Was hast du zu tun – und womit fängst du an?" statt "Mach jetzt zuerst Mathe."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Kind: "Vokabeln, Matheaufgaben, Text lesen." Sie: "Womit fängst du an? Wie viel Zeit planst du ein?"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Das Kind antwortet – Sie fragen. Diese Umkehrung ist entscheidend.</w:t>
            </w:r>
          </w:p>
        </w:tc>
      </w:tr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Ich frage bei größeren Aufgaben: "Hast du dir einen Plan gemacht? Wann machst du was?"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Referat in 2 Wochen: "Wann willst du recherchieren? Wann schreiben? Wann üben?"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Wer keine Frage stellt, übernimmt die Planung selbst. Wer fragt, lässt das Kind planen.</w:t>
            </w:r>
          </w:p>
        </w:tc>
      </w:tr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Ich helfe einmalig, eine Rückwärtsplanung zu erstellen – dann macht das Kind es selbst.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Gemeinsam: Schulaufgabe am 20. → Noten bis 18. → Üben bis 15. → Stoff bis 12.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Diese Methode einmal zeigen, dann immer wieder nachfragen: "Hast du einen Plan?"</w:t>
            </w:r>
          </w:p>
        </w:tc>
      </w:tr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Ich hänge den Stundenplan sichtbar auf – laminiert am Schreibtisch oder Kühlschrank.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Einmaliger Aufwand: ausdrucken, laminieren, aufhängen.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Sichtbares wird benutzt. Was in der Schublade liegt, wird vergessen.</w:t>
            </w:r>
          </w:p>
        </w:tc>
      </w:tr>
    </w:tbl>
    <w:p>
      <w:pPr>
        <w:spacing w:after="0" w:before="140"/>
      </w:pPr>
      <w:r>
        <w:t xml:space="preserve"/>
      </w:r>
    </w:p>
    <w:p>
      <w:r>
        <w:br w:type="pag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843C0C" w:val="clear"/>
            <w:tcMar>
              <w:top w:type="dxa" w:w="88"/>
              <w:left w:type="dxa" w:w="160"/>
              <w:bottom w:type="dxa" w:w="44"/>
              <w:right w:type="dxa" w:w="160"/>
            </w:tcMar>
          </w:tcPr>
          <w:p>
            <w:r>
              <w:rPr>
                <w:rFonts w:ascii="Arial" w:cs="Arial" w:eastAsia="Arial" w:hAnsi="Arial"/>
                <w:b/>
                <w:bCs/>
                <w:color w:val="FCE4D6"/>
                <w:sz w:val="27"/>
                <w:szCs w:val="27"/>
              </w:rPr>
              <w:t xml:space="preserve">③  </w:t>
            </w: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DURCHHALTEVERMÖGEN – Bei Motivationstiefs richtig reagieren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D7D31" w:val="clear"/>
            <w:tcMar>
              <w:top w:type="dxa" w:w="44"/>
              <w:left w:type="dxa" w:w="160"/>
              <w:bottom w:type="dxa" w:w="64"/>
              <w:right w:type="dxa" w:w="160"/>
            </w:tcMar>
          </w:tcPr>
          <w:p>
            <w:r>
              <w:rPr>
                <w:rFonts w:ascii="Arial" w:cs="Arial" w:eastAsia="Arial" w:hAnsi="Arial"/>
                <w:i/>
                <w:iCs/>
                <w:color w:val="FFFFFF"/>
                <w:sz w:val="18"/>
                <w:szCs w:val="18"/>
              </w:rPr>
              <w:t xml:space="preserve">Nicht übernehmen – aber auch nicht alleinlassen</w:t>
            </w:r>
          </w:p>
        </w:tc>
      </w:tr>
    </w:tbl>
    <w:p>
      <w:pPr>
        <w:spacing w:after="0" w:before="8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Wenn mein Kind nicht will: Ich frage "Was macht es gerade schwierig?" – nicht "Du musst aber!"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"Ich verstehe das nicht" → "Was hast du schon verstanden? Was genau ist unklar?"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Diese Frage öffnet den Knoten – ein Befehl schließt ihn fester.</w:t>
            </w:r>
          </w:p>
        </w:tc>
      </w:tr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Ich akzeptiere, dass kurze echte Pausen zum Lernen gehören – und ermutige sie aktiv.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Nach 25–30 Minuten: 5–10 Minuten echte Pause. Nicht am Handy – draußen, Trinken, Bewegung.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Erschöpftes Weitermachen produziert Fehler, keine Lernerfolge.</w:t>
            </w:r>
          </w:p>
        </w:tc>
      </w:tr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Ich ermutige mein Kind, einen Wenn-Dann-Plan für Ablenkungen zu erstellen.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"Wenn du beim Lernen ans Handy denkst, dann legst du es in ein anderes Zimmer und setzt den Timer."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Diesen Plan lässt man das Kind selbst formulieren – dann hält es sich auch daran.</w:t>
            </w:r>
          </w:p>
        </w:tc>
      </w:tr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Bei Misserfolgen frage ich: "Was könntest du nächstes Mal anders machen?" – nicht "Du hast nicht genug gelernt."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Schlechte Note: "Was würdest du beim nächsten Mal verändern?" – ruhig, sachlich, neugierig.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Diese Frage trainiert Eigenverantwortung. Die andere erzeugt Schuld.</w:t>
            </w:r>
          </w:p>
        </w:tc>
      </w:tr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Ich lobe Anstrengung und Strategie – nicht Ergebnis und Begabung.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Nicht: "Du bist so klug!" – sondern: "Du hast das durchgehalten, auch als es schwierig wurde."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"Du bist klug" erzeugt Angst vor Fehlern. "Du hast dich angestrengt" erzeugt Lernmotivation.</w:t>
            </w:r>
          </w:p>
        </w:tc>
      </w:tr>
    </w:tbl>
    <w:p>
      <w:pPr>
        <w:spacing w:after="0" w:before="14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843C0C" w:val="clear"/>
            <w:tcMar>
              <w:top w:type="dxa" w:w="88"/>
              <w:left w:type="dxa" w:w="160"/>
              <w:bottom w:type="dxa" w:w="44"/>
              <w:right w:type="dxa" w:w="160"/>
            </w:tcMar>
          </w:tcPr>
          <w:p>
            <w:r>
              <w:rPr>
                <w:rFonts w:ascii="Arial" w:cs="Arial" w:eastAsia="Arial" w:hAnsi="Arial"/>
                <w:b/>
                <w:bCs/>
                <w:color w:val="FCE4D6"/>
                <w:sz w:val="27"/>
                <w:szCs w:val="27"/>
              </w:rPr>
              <w:t xml:space="preserve">④  </w:t>
            </w: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METHODEN &amp; DIGITALE TOOLS – Begleiten statt vorturnen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D7D31" w:val="clear"/>
            <w:tcMar>
              <w:top w:type="dxa" w:w="44"/>
              <w:left w:type="dxa" w:w="160"/>
              <w:bottom w:type="dxa" w:w="64"/>
              <w:right w:type="dxa" w:w="160"/>
            </w:tcMar>
          </w:tcPr>
          <w:p>
            <w:r>
              <w:rPr>
                <w:rFonts w:ascii="Arial" w:cs="Arial" w:eastAsia="Arial" w:hAnsi="Arial"/>
                <w:i/>
                <w:iCs/>
                <w:color w:val="FFFFFF"/>
                <w:sz w:val="18"/>
                <w:szCs w:val="18"/>
              </w:rPr>
              <w:t xml:space="preserve">Interesse zeigen, Fragen stellen, gute Gewohnheiten unterstützen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ED7D31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843C0C"/>
          <w:sz w:val="20"/>
          <w:szCs w:val="20"/>
        </w:rPr>
        <w:t xml:space="preserve">Methodenwissen zuhause unterstützen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Ich frage: "Welche Lernmethode nutzt du heute?" – und zeige echtes Interesse an der Antwort.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"Karteikarten? Wie gehst du da vor? Testest du dich danach selbst?" – kein Verhör, echte Neugier.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Wer nach Methoden fragt, signalisiert: Wie du lernst, ist genauso wichtig wie was du lernst.</w:t>
            </w:r>
          </w:p>
        </w:tc>
      </w:tr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Ich ermutige mein Kind, bei Verständnisfragen zuerst das Schulbuch zu befragen.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"Hast du schon im Buch nachgeschaut? Was steht da im Register unter diesem Begriff?"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Damit stärken Sie Selbstständigkeit und entlasten sich selbst.</w:t>
            </w:r>
          </w:p>
        </w:tc>
      </w:tr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Ich erkläre meinem Kind, was produktive Anstrengung bedeutet: Konzentriert und fordernd – nicht erschöpft.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"Wenn du merkst, dass du nur noch Fehler machst – mach eine echte Pause. Das ist klug, nicht faul."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Kinder, die Pausen strategisch einsetzen, lernen besser als solche, die durchkämpfen.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ED7D31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843C0C"/>
          <w:sz w:val="20"/>
          <w:szCs w:val="20"/>
        </w:rPr>
        <w:t xml:space="preserve">Digitale Recherche und KI-Nutzung zuhause begleiten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Ich unterstütze die Reihenfolge: Schulbuch → geprüfte Lernseiten → allgemeines Internet.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"Hast du schon im Schulbuch nachgeschaut? Was sagt Serlo dazu?" – bevor Google geöffnet wird.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Einmal einüben – dann ist es Gewohnheit.</w:t>
            </w:r>
          </w:p>
        </w:tc>
      </w:tr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Ich thematisiere mit meinem Kind, dass nicht jede Internetquelle verlässlich ist.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"Wer hat das geschrieben? Wann? Ist das eine Schule, ein Unternehmen oder eine private Meinung?"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Ein kurzes Gespräch über eine Quelle wirkt mehr als jeder Medien-Workshop.</w:t>
            </w:r>
          </w:p>
        </w:tc>
      </w:tr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EF4EE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Ich erkläre meinem Kind, wie KI-Tools sinnvoll und kritisch genutzt werden.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"Die KI kann dir etwas erklären – aber sie kann sich irren. Schau es danach im Buch nach."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KI ist kein Aufsatzschreiber. Das einzuüben ist eine wichtige Erziehungsaufgabe.</w:t>
            </w:r>
          </w:p>
        </w:tc>
      </w:tr>
      <w:tr>
        <w:tc>
          <w:tcPr>
            <w:tcW w:type="dxa" w:w="480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ED7D31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FCE4D6" w:sz="2"/>
              <w:left w:val="single" w:color="FCE4D6" w:sz="2"/>
              <w:bottom w:val="single" w:color="FCE4D6" w:sz="2"/>
              <w:right w:val="single" w:color="FCE4D6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843C0C"/>
                <w:sz w:val="19"/>
                <w:szCs w:val="19"/>
              </w:rPr>
              <w:t xml:space="preserve">Ich halte analoge Nachschlagewerke griffbereit: Duden, Schülerlexikon, Schulbücher.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ED7D31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Ein Duden und ein Schülerlexikon zuhause kosten wenig und werden jahrelang genutzt.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Was greifbar ist, wird benutzt. Was erst gesucht werden muss, wird weggelassen.</w:t>
            </w:r>
          </w:p>
        </w:tc>
      </w:tr>
    </w:tbl>
    <w:p>
      <w:pPr>
        <w:spacing w:after="0" w:before="10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843C0C" w:val="clear"/>
            <w:tcMar>
              <w:top w:type="dxa" w:w="74"/>
              <w:left w:type="dxa" w:w="150"/>
              <w:bottom w:type="dxa" w:w="64"/>
              <w:right w:type="dxa" w:w="15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Drei Sätze, die Sie täglich verwenden können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CE4D6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→  "Was willst du heute lernen – und welche Methode nutzt du dafür?"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CE4D6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→  "Was war heute schwierig – und was hast du versucht, um es zu lösen?"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CE4D6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→  "Ich bin stolz darauf, wie du dich angestrengt hast."</w:t>
            </w:r>
          </w:p>
        </w:tc>
      </w:tr>
    </w:tbl>
    <w:p>
      <w:pPr>
        <w:spacing w:after="0" w:before="8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375623" w:val="clear"/>
            <w:tcMar>
              <w:top w:type="dxa" w:w="74"/>
              <w:left w:type="dxa" w:w="150"/>
              <w:bottom w:type="dxa" w:w="64"/>
              <w:right w:type="dxa" w:w="15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Was Sie nicht tun müssen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2EFDA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✘  Hausaufgaben kontrollieren oder mitlösen – das übernimmt die Lehrkraft.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2EFDA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✘  Ihrem Kind eine bestimmte Lernmethode vorschreiben.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2EFDA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✘  Den Lernplan für Ihr Kind erstellen.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2EFDA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✘  KI-Tools verbieten – besser: gemeinsam kritischen Umgang einüben.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E2EFDA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✔  Vorhanden sein. Fragen stellen. Interesse zeigen. Fehler normalisieren. Anstrengung loben.</w:t>
            </w:r>
          </w:p>
        </w:tc>
      </w:tr>
    </w:tbl>
    <w:p>
      <w:pPr>
        <w:spacing w:after="0" w:before="200"/>
      </w:pPr>
      <w:r>
        <w:t xml:space="preserve"/>
      </w:r>
    </w:p>
    <w:p>
      <w:pPr>
        <w:jc w:val="center"/>
      </w:pPr>
      <w:r>
        <w:rPr>
          <w:rFonts w:ascii="Arial" w:cs="Arial" w:eastAsia="Arial" w:hAnsi="Arial"/>
          <w:i/>
          <w:iCs/>
          <w:color w:val="AAAAAA"/>
          <w:sz w:val="14"/>
          <w:szCs w:val="14"/>
        </w:rPr>
        <w:t xml:space="preserve">Quellen: Zimmermann (2000); Karlen et al. (2025); Lesperance et al. (2023); KMK (2016) | Gymnasium Jgst. 8–10 | 2025/26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C3E50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2026-06-01T07:36:28.886Z</dcterms:created>
  <dcterms:modified xsi:type="dcterms:W3CDTF">2026-06-01T07:36:28.886Z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