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100"/>
      </w:pPr>
      <w:r>
        <w:t xml:space="preserve"/>
      </w:r>
    </w:p>
    <w:p>
      <w:pPr>
        <w:spacing w:after="40" w:before="0"/>
        <w:jc w:val="center"/>
      </w:pPr>
      <w:r>
        <w:rPr>
          <w:rFonts w:ascii="Arial" w:cs="Arial" w:eastAsia="Arial" w:hAnsi="Arial"/>
          <w:b/>
          <w:bCs/>
          <w:caps/>
          <w:color w:val="2E75B6"/>
          <w:spacing w:val="80"/>
          <w:sz w:val="18"/>
          <w:szCs w:val="18"/>
        </w:rPr>
        <w:t xml:space="preserve">Für dich persönlich</w:t>
      </w:r>
    </w:p>
    <w:p>
      <w:pPr>
        <w:spacing w:after="60" w:before="0"/>
        <w:jc w:val="center"/>
      </w:pPr>
      <w:r>
        <w:rPr>
          <w:rFonts w:ascii="Arial" w:cs="Arial" w:eastAsia="Arial" w:hAnsi="Arial"/>
          <w:b/>
          <w:bCs/>
          <w:color w:val="1F4E79"/>
          <w:sz w:val="44"/>
          <w:szCs w:val="44"/>
        </w:rPr>
        <w:t xml:space="preserve">Mein Lernkompass</w:t>
      </w:r>
    </w:p>
    <w:p>
      <w:pPr>
        <w:spacing w:after="50" w:before="0"/>
        <w:jc w:val="center"/>
      </w:pPr>
      <w:r>
        <w:rPr>
          <w:rFonts w:ascii="Arial" w:cs="Arial" w:eastAsia="Arial" w:hAnsi="Arial"/>
          <w:i/>
          <w:iCs/>
          <w:color w:val="566573"/>
          <w:sz w:val="21"/>
          <w:szCs w:val="21"/>
        </w:rPr>
        <w:t xml:space="preserve">Selbstreguliert und selbstorganisiert lernen – mit Strategie, Ausdauer und den richtigen Werkzeugen</w:t>
      </w:r>
    </w:p>
    <w:p>
      <w:pPr>
        <w:pBdr>
          <w:bottom w:val="single" w:color="2E75B6" w:sz="10" w:space="1"/>
        </w:pBdr>
        <w:spacing w:after="100" w:before="80"/>
      </w:pPr>
      <w:r>
        <w:t xml:space="preserve"/>
      </w:r>
    </w:p>
    <w:p>
      <w:pPr>
        <w:spacing w:after="0" w:before="60"/>
      </w:pPr>
      <w:r>
        <w:t xml:space="preserve"/>
      </w:r>
    </w:p>
    <w:p>
      <w:pPr>
        <w:spacing w:after="40" w:before="40"/>
      </w:pPr>
      <w:r>
        <w:rPr>
          <w:rFonts w:ascii="Arial" w:cs="Arial" w:eastAsia="Arial" w:hAnsi="Arial"/>
          <w:b/>
          <w:bCs/>
          <w:color w:val="2C3E50"/>
          <w:sz w:val="19"/>
          <w:szCs w:val="19"/>
        </w:rPr>
        <w:t xml:space="preserve">Diese Checkliste gehört dir. </w:t>
      </w:r>
      <w:r>
        <w:rPr>
          <w:rFonts w:ascii="Arial" w:cs="Arial" w:eastAsia="Arial" w:hAnsi="Arial"/>
          <w:color w:val="2C3E50"/>
          <w:sz w:val="19"/>
          <w:szCs w:val="19"/>
        </w:rPr>
        <w:t xml:space="preserve">Sie begleitet dich vor, während und nach dem Lernen – und hilft dir, mit Methoden und digitalen Tools gezielter und ausdauernder zu lernen.</w:t>
      </w:r>
    </w:p>
    <w:p>
      <w:pPr>
        <w:spacing w:after="0" w:before="10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F4E79" w:val="clear"/>
            <w:tcMar>
              <w:top w:type="dxa" w:w="88"/>
              <w:left w:type="dxa" w:w="160"/>
              <w:bottom w:type="dxa" w:w="44"/>
              <w:right w:type="dxa" w:w="160"/>
            </w:tcMar>
          </w:tcPr>
          <w:p>
            <w:r>
              <w:rPr>
                <w:rFonts w:ascii="Arial" w:cs="Arial" w:eastAsia="Arial" w:hAnsi="Arial"/>
                <w:b/>
                <w:bCs/>
                <w:color w:val="DEEAF1"/>
                <w:sz w:val="27"/>
                <w:szCs w:val="27"/>
              </w:rPr>
              <w:t xml:space="preserve">①  </w:t>
            </w:r>
            <w:r>
              <w:rPr>
                <w:rFonts w:ascii="Arial" w:cs="Arial" w:eastAsia="Arial" w:hAnsi="Arial"/>
                <w:b/>
                <w:bCs/>
                <w:color w:val="FFFFFF"/>
                <w:sz w:val="27"/>
                <w:szCs w:val="27"/>
              </w:rPr>
              <w:t xml:space="preserve">VOR DEM LERNEN – Planen, Organisieren &amp; Starten</w:t>
            </w:r>
          </w:p>
        </w:tc>
      </w:tr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2E75B6" w:val="clear"/>
            <w:tcMar>
              <w:top w:type="dxa" w:w="44"/>
              <w:left w:type="dxa" w:w="160"/>
              <w:bottom w:type="dxa" w:w="64"/>
              <w:right w:type="dxa" w:w="160"/>
            </w:tcMar>
          </w:tcPr>
          <w:p>
            <w:r>
              <w:rPr>
                <w:rFonts w:ascii="Arial" w:cs="Arial" w:eastAsia="Arial" w:hAnsi="Arial"/>
                <w:i/>
                <w:iCs/>
                <w:color w:val="FFFFFF"/>
                <w:sz w:val="18"/>
                <w:szCs w:val="18"/>
              </w:rPr>
              <w:t xml:space="preserve">Gute Vorbereitung ist die halbe Miete</w:t>
            </w:r>
          </w:p>
        </w:tc>
      </w:tr>
    </w:tbl>
    <w:p>
      <w:pPr>
        <w:spacing w:after="0" w:before="80"/>
      </w:pPr>
      <w:r>
        <w:t xml:space="preserve"/>
      </w:r>
    </w:p>
    <w:p>
      <w:pPr>
        <w:pBdr>
          <w:bottom w:val="single" w:color="2E75B6" w:sz="5" w:space="1"/>
        </w:pBdr>
        <w:spacing w:after="70" w:before="140"/>
      </w:pPr>
      <w:r>
        <w:rPr>
          <w:rFonts w:ascii="Arial" w:cs="Arial" w:eastAsia="Arial" w:hAnsi="Arial"/>
          <w:b/>
          <w:bCs/>
          <w:color w:val="1F4E79"/>
          <w:sz w:val="20"/>
          <w:szCs w:val="20"/>
        </w:rPr>
        <w:t xml:space="preserve">Ranzen, Hefter &amp; Materialien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0"/>
        <w:gridCol w:w="8546"/>
      </w:tblGrid>
      <w:tr>
        <w:tc>
          <w:tcPr>
            <w:tcW w:type="dxa" w:w="480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EBF5FB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2E75B6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EBF5FB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9"/>
                <w:szCs w:val="19"/>
              </w:rPr>
              <w:t xml:space="preserve">Ich packe meinen Ranzen am Abend – anhand meines Stundenplans.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2E75B6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Dienstag: Bio, Englisch, Mathe – Bücher, Hefter und Mäppchen für genau diese Fächer.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Laminierter Stundenplan am Rucksack: ein Blick, alles drin.</w:t>
            </w:r>
          </w:p>
        </w:tc>
      </w:tr>
      <w:tr>
        <w:tc>
          <w:tcPr>
            <w:tcW w:type="dxa" w:w="480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FFFFFF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2E75B6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FFFFFF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9"/>
                <w:szCs w:val="19"/>
              </w:rPr>
              <w:t xml:space="preserve">Ich überprüfe, ob alle Hausaufgaben erledigt und im richtigen Hefter abgeheftet sind.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2E75B6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Englisch-HA fertig? Ins Schulbuch oder Hefter eingelegt? Check.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Ein Vergessen passiert fast nie durch Faulheit – sondern durch fehlendes System.</w:t>
            </w:r>
          </w:p>
        </w:tc>
      </w:tr>
      <w:tr>
        <w:tc>
          <w:tcPr>
            <w:tcW w:type="dxa" w:w="480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EBF5FB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2E75B6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EBF5FB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9"/>
                <w:szCs w:val="19"/>
              </w:rPr>
              <w:t xml:space="preserve">Jeder Fach-Hefter hat ein Deckblatt, Datum + Thema auf jeder Seite und klare Sektionen.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2E75B6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Reiter: Notizen / Aufgaben / Arbeitsblätter / Kontrollen.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5 Minuten Hefter-Check am Freitag sparen stundenlange Suche vor der Schulaufgabe.</w:t>
            </w:r>
          </w:p>
        </w:tc>
      </w:tr>
    </w:tbl>
    <w:p>
      <w:pPr>
        <w:spacing w:after="0" w:before="80"/>
      </w:pPr>
      <w:r>
        <w:t xml:space="preserve"/>
      </w:r>
    </w:p>
    <w:p>
      <w:pPr>
        <w:pBdr>
          <w:bottom w:val="single" w:color="2E75B6" w:sz="5" w:space="1"/>
        </w:pBdr>
        <w:spacing w:after="70" w:before="140"/>
      </w:pPr>
      <w:r>
        <w:rPr>
          <w:rFonts w:ascii="Arial" w:cs="Arial" w:eastAsia="Arial" w:hAnsi="Arial"/>
          <w:b/>
          <w:bCs/>
          <w:color w:val="1F4E79"/>
          <w:sz w:val="20"/>
          <w:szCs w:val="20"/>
        </w:rPr>
        <w:t xml:space="preserve">Lernplanung – mein Ziel, mein Weg, meine Zeit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0"/>
        <w:gridCol w:w="8546"/>
      </w:tblGrid>
      <w:tr>
        <w:tc>
          <w:tcPr>
            <w:tcW w:type="dxa" w:w="480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EBF5FB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2E75B6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EBF5FB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9"/>
                <w:szCs w:val="19"/>
              </w:rPr>
              <w:t xml:space="preserve">Ich formuliere ein konkretes Lernziel, bevor ich anfange.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2E75B6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Nicht: "Bio lernen" – sondern: "Ich kann heute die 5 Schritte der Fotosynthese erklären."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Ein klares Ziel zeigt dir, wann du fertig bist – das ist motivierender als endloses Weitermachen.</w:t>
            </w:r>
          </w:p>
        </w:tc>
      </w:tr>
      <w:tr>
        <w:tc>
          <w:tcPr>
            <w:tcW w:type="dxa" w:w="480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FFFFFF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2E75B6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FFFFFF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9"/>
                <w:szCs w:val="19"/>
              </w:rPr>
              <w:t xml:space="preserve">Ich zerlege große Aufgaben in Teilschritte und plane, wann ich welchen Schritt mache.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2E75B6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Schulaufgabe in 10 Tagen: Tag 1 Stoff sichten, Tag 3-5 üben, Tag 8 Probetest, Tag 9 Lücken schließen.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Großes Ziel + Zeitplan = Lernplanung. Das schützt vor der Panik am letzten Abend.</w:t>
            </w:r>
          </w:p>
        </w:tc>
      </w:tr>
      <w:tr>
        <w:tc>
          <w:tcPr>
            <w:tcW w:type="dxa" w:w="480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EBF5FB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2E75B6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EBF5FB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9"/>
                <w:szCs w:val="19"/>
              </w:rPr>
              <w:t xml:space="preserve">Ich schätze meinen Zeitbedarf realistisch ein – mit Puffer.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2E75B6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"Mathe kostet mich 45 Minuten, Bio 30 Minuten. Plus 10 Minuten Puffer."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Wer zu knapp plant, bricht frustriert ab. Puffer ist kein Zeichen von Schwäche.</w:t>
            </w:r>
          </w:p>
        </w:tc>
      </w:tr>
      <w:tr>
        <w:tc>
          <w:tcPr>
            <w:tcW w:type="dxa" w:w="480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FFFFFF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2E75B6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FFFFFF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9"/>
                <w:szCs w:val="19"/>
              </w:rPr>
              <w:t xml:space="preserve">Ich kenne meine beste Lernzeit und reserviere sie für schwierige Aufgaben.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2E75B6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Morgenmensch: schwieriges Fach gleich nach der Schule. Abendmensch: abends fokussiert.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Gegen den eigenen Rhythmus zu lernen braucht doppelt so lange.</w:t>
            </w:r>
          </w:p>
        </w:tc>
      </w:tr>
    </w:tbl>
    <w:p>
      <w:pPr>
        <w:spacing w:after="0" w:before="80"/>
      </w:pPr>
      <w:r>
        <w:t xml:space="preserve"/>
      </w:r>
    </w:p>
    <w:p>
      <w:pPr>
        <w:pBdr>
          <w:bottom w:val="single" w:color="2E75B6" w:sz="5" w:space="1"/>
        </w:pBdr>
        <w:spacing w:after="70" w:before="140"/>
      </w:pPr>
      <w:r>
        <w:rPr>
          <w:rFonts w:ascii="Arial" w:cs="Arial" w:eastAsia="Arial" w:hAnsi="Arial"/>
          <w:b/>
          <w:bCs/>
          <w:color w:val="1F4E79"/>
          <w:sz w:val="20"/>
          <w:szCs w:val="20"/>
        </w:rPr>
        <w:t xml:space="preserve">Lernplatz &amp; Ablenkungsmanagement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0"/>
        <w:gridCol w:w="8546"/>
      </w:tblGrid>
      <w:tr>
        <w:tc>
          <w:tcPr>
            <w:tcW w:type="dxa" w:w="480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EBF5FB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2E75B6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EBF5FB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9"/>
                <w:szCs w:val="19"/>
              </w:rPr>
              <w:t xml:space="preserve">Mein Lernplatz ist aufgeräumt, beleuchtet und frei von Ablenkungen.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2E75B6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Handy in einem anderen Zimmer oder in der Schublade. Kein TV nebenan.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Allein der Anblick des Handys kostet Konzentration – auch wenn es lautlos ist.</w:t>
            </w:r>
          </w:p>
        </w:tc>
      </w:tr>
      <w:tr>
        <w:tc>
          <w:tcPr>
            <w:tcW w:type="dxa" w:w="480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FFFFFF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2E75B6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FFFFFF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9"/>
                <w:szCs w:val="19"/>
              </w:rPr>
              <w:t xml:space="preserve">Ich habe einen Wenn-Dann-Plan für meine häufigsten Ablenkungen.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2E75B6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"Wenn mir einfällt, dass ich noch etwas erledigen muss, dann schreibe ich es auf und mache weiter."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Ablenkungen bekämpfst du nicht mit Willenskraft – sondern mit einem vorbereiteten Plan.</w:t>
            </w:r>
          </w:p>
        </w:tc>
      </w:tr>
    </w:tbl>
    <w:p>
      <w:pPr>
        <w:spacing w:after="0" w:before="140"/>
      </w:pPr>
      <w:r>
        <w:t xml:space="preserve"/>
      </w:r>
    </w:p>
    <w:p>
      <w:r>
        <w:br w:type="pag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F4E79" w:val="clear"/>
            <w:tcMar>
              <w:top w:type="dxa" w:w="88"/>
              <w:left w:type="dxa" w:w="160"/>
              <w:bottom w:type="dxa" w:w="44"/>
              <w:right w:type="dxa" w:w="160"/>
            </w:tcMar>
          </w:tcPr>
          <w:p>
            <w:r>
              <w:rPr>
                <w:rFonts w:ascii="Arial" w:cs="Arial" w:eastAsia="Arial" w:hAnsi="Arial"/>
                <w:b/>
                <w:bCs/>
                <w:color w:val="DEEAF1"/>
                <w:sz w:val="27"/>
                <w:szCs w:val="27"/>
              </w:rPr>
              <w:t xml:space="preserve">②  </w:t>
            </w:r>
            <w:r>
              <w:rPr>
                <w:rFonts w:ascii="Arial" w:cs="Arial" w:eastAsia="Arial" w:hAnsi="Arial"/>
                <w:b/>
                <w:bCs/>
                <w:color w:val="FFFFFF"/>
                <w:sz w:val="27"/>
                <w:szCs w:val="27"/>
              </w:rPr>
              <w:t xml:space="preserve">WÄHREND DES LERNENS – Verstehen, Durchhalten &amp; Recherchieren</w:t>
            </w:r>
          </w:p>
        </w:tc>
      </w:tr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2E75B6" w:val="clear"/>
            <w:tcMar>
              <w:top w:type="dxa" w:w="44"/>
              <w:left w:type="dxa" w:w="160"/>
              <w:bottom w:type="dxa" w:w="64"/>
              <w:right w:type="dxa" w:w="160"/>
            </w:tcMar>
          </w:tcPr>
          <w:p>
            <w:r>
              <w:rPr>
                <w:rFonts w:ascii="Arial" w:cs="Arial" w:eastAsia="Arial" w:hAnsi="Arial"/>
                <w:i/>
                <w:iCs/>
                <w:color w:val="FFFFFF"/>
                <w:sz w:val="18"/>
                <w:szCs w:val="18"/>
              </w:rPr>
              <w:t xml:space="preserve">Aktiv lernen, dranbleiben und gezielt nachschlagen</w:t>
            </w:r>
          </w:p>
        </w:tc>
      </w:tr>
    </w:tbl>
    <w:p>
      <w:pPr>
        <w:spacing w:after="0" w:before="80"/>
      </w:pPr>
      <w:r>
        <w:t xml:space="preserve"/>
      </w:r>
    </w:p>
    <w:p>
      <w:pPr>
        <w:pBdr>
          <w:bottom w:val="single" w:color="2E75B6" w:sz="5" w:space="1"/>
        </w:pBdr>
        <w:spacing w:after="70" w:before="140"/>
      </w:pPr>
      <w:r>
        <w:rPr>
          <w:rFonts w:ascii="Arial" w:cs="Arial" w:eastAsia="Arial" w:hAnsi="Arial"/>
          <w:b/>
          <w:bCs/>
          <w:color w:val="1F4E79"/>
          <w:sz w:val="20"/>
          <w:szCs w:val="20"/>
        </w:rPr>
        <w:t xml:space="preserve">Methodenwissen: Wie lerne ich wirklich?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0"/>
        <w:gridCol w:w="8546"/>
      </w:tblGrid>
      <w:tr>
        <w:tc>
          <w:tcPr>
            <w:tcW w:type="dxa" w:w="480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EBF5FB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2E75B6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EBF5FB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9"/>
                <w:szCs w:val="19"/>
              </w:rPr>
              <w:t xml:space="preserve">Abrufübung (Retrieval Practice): Buch zu – aus dem Kopf aufschreiben, was ich weiß.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2E75B6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Seite 34 gelesen, Buch zugeklappt, alles aufgeschrieben – dann verglichen. Was fehlte?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Das ist die wirksamste Lernmethode überhaupt. Anstrengung ist das Zeichen, dass es wirkt.</w:t>
            </w:r>
          </w:p>
        </w:tc>
      </w:tr>
      <w:tr>
        <w:tc>
          <w:tcPr>
            <w:tcW w:type="dxa" w:w="480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FFFFFF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2E75B6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FFFFFF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9"/>
                <w:szCs w:val="19"/>
              </w:rPr>
              <w:t xml:space="preserve">Concept Map: Ich zeichne, wie Begriffe aus dem Stoff zusammenhängen.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2E75B6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"Fotosynthese" in der Mitte – Pfeile zu: Licht, Wasser, CO2, Zucker, Chloroplast.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Wer Verbindungen zeichnen kann, hat verstanden – wer nur Text kopiert, nicht.</w:t>
            </w:r>
          </w:p>
        </w:tc>
      </w:tr>
      <w:tr>
        <w:tc>
          <w:tcPr>
            <w:tcW w:type="dxa" w:w="480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EBF5FB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2E75B6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EBF5FB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9"/>
                <w:szCs w:val="19"/>
              </w:rPr>
              <w:t xml:space="preserve">Karteikarten: Frage auf eine Seite, Antwort in eigenen Worten auf die andere.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2E75B6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Vorderseite: "Was ist Osmose?" – Rückseite: eigene Erklärung, nicht abgeschrieben.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Immer erst beantworten, dann umdrehen. Nur das trainiert das Gehirn.</w:t>
            </w:r>
          </w:p>
        </w:tc>
      </w:tr>
      <w:tr>
        <w:tc>
          <w:tcPr>
            <w:tcW w:type="dxa" w:w="480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FFFFFF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2E75B6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FFFFFF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9"/>
                <w:szCs w:val="19"/>
              </w:rPr>
              <w:t xml:space="preserve">Spaced Repetition (verteiltes Wiederholen): Stoff in wachsenden Abständen wiederholen.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2E75B6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Heute – in 3 Tagen – in 1 Woche – in 3 Wochen. Nicht alles auf einmal am letzten Abend.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Das Vergessen zwischen den Wiederholungen ist kein Problem – es ist der Lernmechanismus.</w:t>
            </w:r>
          </w:p>
        </w:tc>
      </w:tr>
      <w:tr>
        <w:tc>
          <w:tcPr>
            <w:tcW w:type="dxa" w:w="480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EBF5FB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2E75B6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EBF5FB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9"/>
                <w:szCs w:val="19"/>
              </w:rPr>
              <w:t xml:space="preserve">Ich wähle meine Lernmethode bewusst – passend zur Aufgabe.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2E75B6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Vokabeln → Karteikarten. Zusammenhänge → Concept Map. Prüfungsvorbereitung → Abrufübung.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Wiederlesen ohne Aktivierung ist die beliebteste und gleichzeitig schwächste Lernstrategie.</w:t>
            </w:r>
          </w:p>
        </w:tc>
      </w:tr>
      <w:tr>
        <w:tc>
          <w:tcPr>
            <w:tcW w:type="dxa" w:w="480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FFFFFF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2E75B6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FFFFFF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9"/>
                <w:szCs w:val="19"/>
              </w:rPr>
              <w:t xml:space="preserve">SQ3R für komplexe Texte: Survey – Question – Read – Recite – Review.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2E75B6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Erst überfliegend lesen, Fragen formulieren, dann gezielt lesen, zusammenfassen, überprüfen.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Besonders wirksam bei Sachtexten in Gesellschaftslehre, Geschichte, Bio.</w:t>
            </w:r>
          </w:p>
        </w:tc>
      </w:tr>
    </w:tbl>
    <w:p>
      <w:pPr>
        <w:spacing w:after="0" w:before="80"/>
      </w:pPr>
      <w:r>
        <w:t xml:space="preserve"/>
      </w:r>
    </w:p>
    <w:p>
      <w:pPr>
        <w:pBdr>
          <w:bottom w:val="single" w:color="2E75B6" w:sz="5" w:space="1"/>
        </w:pBdr>
        <w:spacing w:after="70" w:before="140"/>
      </w:pPr>
      <w:r>
        <w:rPr>
          <w:rFonts w:ascii="Arial" w:cs="Arial" w:eastAsia="Arial" w:hAnsi="Arial"/>
          <w:b/>
          <w:bCs/>
          <w:color w:val="1F4E79"/>
          <w:sz w:val="20"/>
          <w:szCs w:val="20"/>
        </w:rPr>
        <w:t xml:space="preserve">Durchhaltevermögen: Wenn es schwierig wird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0"/>
        <w:gridCol w:w="8546"/>
      </w:tblGrid>
      <w:tr>
        <w:tc>
          <w:tcPr>
            <w:tcW w:type="dxa" w:w="480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EBF5FB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2E75B6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EBF5FB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9"/>
                <w:szCs w:val="19"/>
              </w:rPr>
              <w:t xml:space="preserve">Ich teile meine Lernzeit in Fokusblöcke auf – z.B. 25 Minuten arbeiten, 5 Minuten Pause.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2E75B6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Pomodoro-Technik: Timer stellen, nur diese eine Aufgabe, dann echte Pause.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Wer weiß, dass die Pause kommt, hält die Arbeitsphase leichter durch.</w:t>
            </w:r>
          </w:p>
        </w:tc>
      </w:tr>
      <w:tr>
        <w:tc>
          <w:tcPr>
            <w:tcW w:type="dxa" w:w="480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FFFFFF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2E75B6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FFFFFF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9"/>
                <w:szCs w:val="19"/>
              </w:rPr>
              <w:t xml:space="preserve">Wenn ich nicht weiterkomme, schreibe ich auf, was ich bereits weiß – dann den Knoten lösen.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2E75B6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Stecken geblieben bei Aufgabe 4: Was habe ich bereits? Was fehlt noch genau?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Oft merkt man beim Aufschreiben, dass man schon mehr weiß als gedacht.</w:t>
            </w:r>
          </w:p>
        </w:tc>
      </w:tr>
      <w:tr>
        <w:tc>
          <w:tcPr>
            <w:tcW w:type="dxa" w:w="480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EBF5FB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2E75B6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EBF5FB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9"/>
                <w:szCs w:val="19"/>
              </w:rPr>
              <w:t xml:space="preserve">Ich nutze die WOOP-Methode bei Motivationstiefs: Wunsch – Ergebnis – Hindernis – Plan.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2E75B6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"Ich will die Prüfung bestehen (Wunsch). Beste Note (Ergebnis). Ablenkung durch Handy (Hindernis). Handy weg, Timer an (Plan)."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Dieses Gedankenexperiment stammt aus der Motivationsforschung und wirkt nachweislich.</w:t>
            </w:r>
          </w:p>
        </w:tc>
      </w:tr>
      <w:tr>
        <w:tc>
          <w:tcPr>
            <w:tcW w:type="dxa" w:w="480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FFFFFF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2E75B6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FFFFFF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9"/>
                <w:szCs w:val="19"/>
              </w:rPr>
              <w:t xml:space="preserve">Ich rede freundlich mit mir selbst – auch wenn etwas nicht klappt.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2E75B6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Nicht: "Ich bin so dumm." – Sondern: "Das ist gerade schwierig. Ich versuche es anders."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Innere Kritik blockiert das Denken. Freundlichkeit zu sich selbst ist keine Weichheit.</w:t>
            </w:r>
          </w:p>
        </w:tc>
      </w:tr>
      <w:tr>
        <w:tc>
          <w:tcPr>
            <w:tcW w:type="dxa" w:w="480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EBF5FB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2E75B6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EBF5FB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9"/>
                <w:szCs w:val="19"/>
              </w:rPr>
              <w:t xml:space="preserve">Ich kenne den Unterschied zwischen produktiver Anstrengung und erschöpftem Durchkämpfen.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2E75B6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Produktiv: konzentriert und fordernd. Erschöpft: Fehler häufen sich, Gedanken schweifen ständig ab.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Eine kurze echte Pause ist lernförderlicher als 30 Minuten erschöpftes Weitermachen.</w:t>
            </w:r>
          </w:p>
        </w:tc>
      </w:tr>
    </w:tbl>
    <w:p>
      <w:pPr>
        <w:spacing w:after="0" w:before="80"/>
      </w:pPr>
      <w:r>
        <w:t xml:space="preserve"/>
      </w:r>
    </w:p>
    <w:p>
      <w:pPr>
        <w:pBdr>
          <w:bottom w:val="single" w:color="2E75B6" w:sz="5" w:space="1"/>
        </w:pBdr>
        <w:spacing w:after="70" w:before="140"/>
      </w:pPr>
      <w:r>
        <w:rPr>
          <w:rFonts w:ascii="Arial" w:cs="Arial" w:eastAsia="Arial" w:hAnsi="Arial"/>
          <w:b/>
          <w:bCs/>
          <w:color w:val="1F4E79"/>
          <w:sz w:val="20"/>
          <w:szCs w:val="20"/>
        </w:rPr>
        <w:t xml:space="preserve">Digitale Tools: gezielt und kritisch einsetzen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0"/>
        <w:gridCol w:w="8546"/>
      </w:tblGrid>
      <w:tr>
        <w:tc>
          <w:tcPr>
            <w:tcW w:type="dxa" w:w="480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EBF5FB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2E75B6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EBF5FB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9"/>
                <w:szCs w:val="19"/>
              </w:rPr>
              <w:t xml:space="preserve">Ich nutze geprüfte Lernplattformen als erste Anlaufstelle: Serlo, Schülerduden, planet-schule.de.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2E75B6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Bio-Thema: serlo.org → strukturierte Erklärung + Übungsaufgaben. Qualitätsgesichert.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Diese Seiten sind auf meinen Lernstand zugeschnitten – besser als beliebige Google-Treffer.</w:t>
            </w:r>
          </w:p>
        </w:tc>
      </w:tr>
      <w:tr>
        <w:tc>
          <w:tcPr>
            <w:tcW w:type="dxa" w:w="480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FFFFFF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2E75B6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FFFFFF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9"/>
                <w:szCs w:val="19"/>
              </w:rPr>
              <w:t xml:space="preserve">Das Schulbuch ist mein erstes Nachschlagewerk – Register und Glossar nutzen.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2E75B6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Unbekannter Begriff in Mathe → Stichwortregister → Seite X.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Das Schulbuch erklärt oft verständlicher als eine Webseite und passt zum Unterricht.</w:t>
            </w:r>
          </w:p>
        </w:tc>
      </w:tr>
      <w:tr>
        <w:tc>
          <w:tcPr>
            <w:tcW w:type="dxa" w:w="480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EBF5FB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2E75B6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EBF5FB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9"/>
                <w:szCs w:val="19"/>
              </w:rPr>
              <w:t xml:space="preserve">Wikipedia nutze ich als Einstieg, nicht als einzige Quelle.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2E75B6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Wikipedia → Überblick → Quellen am Seitenende prüfen → tiefere Quelle lesen.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"Laut Wikipedia" ist kein Beleg. Zwei weitere Quellen bestätigen lassen.</w:t>
            </w:r>
          </w:p>
        </w:tc>
      </w:tr>
      <w:tr>
        <w:tc>
          <w:tcPr>
            <w:tcW w:type="dxa" w:w="480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FFFFFF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2E75B6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FFFFFF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9"/>
                <w:szCs w:val="19"/>
              </w:rPr>
              <w:t xml:space="preserve">KI-Tools (z.B. Claude, ChatGPT) nutze ich als Erklär-Partner – nicht als Aufgabenlöser.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2E75B6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"Erkläre mir, wie Photosynthese funktioniert, in einfachen Worten." – dann selbst aufschreiben und prüfen.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KI kann sich irren. Immer mit Schulbuch oder zweiter Quelle abgleichen.</w:t>
            </w:r>
          </w:p>
        </w:tc>
      </w:tr>
      <w:tr>
        <w:tc>
          <w:tcPr>
            <w:tcW w:type="dxa" w:w="480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EBF5FB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2E75B6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EBF5FB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9"/>
                <w:szCs w:val="19"/>
              </w:rPr>
              <w:t xml:space="preserve">Ich prüfe jede Internetquelle: Wer hat das geschrieben? Wann? Welchen Zweck hat die Seite?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2E75B6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Nicht alles, was oben bei Google steht, ist verlässlich. Werbung, Meinungen und Fakten trennen.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Quellenkritik ist eine der wichtigsten Fähigkeiten der digitalen Welt.</w:t>
            </w:r>
          </w:p>
        </w:tc>
      </w:tr>
      <w:tr>
        <w:tc>
          <w:tcPr>
            <w:tcW w:type="dxa" w:w="480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FFFFFF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2E75B6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FFFFFF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9"/>
                <w:szCs w:val="19"/>
              </w:rPr>
              <w:t xml:space="preserve">Ich notiere alle genutzten Quellen – auch für mich persönlich, nicht nur bei Referaten.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2E75B6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"Serlo.org, Kapitel Bruchrechnung, aufgerufen am 14.05.2026."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Wer Quellen notiert, kann später gezielt zurückkehren und zeigt Eigenverantwortung.</w:t>
            </w:r>
          </w:p>
        </w:tc>
      </w:tr>
    </w:tbl>
    <w:p>
      <w:pPr>
        <w:spacing w:after="0" w:before="140"/>
      </w:pPr>
      <w:r>
        <w:t xml:space="preserve"/>
      </w:r>
    </w:p>
    <w:p>
      <w:r>
        <w:br w:type="pag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F4E79" w:val="clear"/>
            <w:tcMar>
              <w:top w:type="dxa" w:w="88"/>
              <w:left w:type="dxa" w:w="160"/>
              <w:bottom w:type="dxa" w:w="44"/>
              <w:right w:type="dxa" w:w="160"/>
            </w:tcMar>
          </w:tcPr>
          <w:p>
            <w:r>
              <w:rPr>
                <w:rFonts w:ascii="Arial" w:cs="Arial" w:eastAsia="Arial" w:hAnsi="Arial"/>
                <w:b/>
                <w:bCs/>
                <w:color w:val="DEEAF1"/>
                <w:sz w:val="27"/>
                <w:szCs w:val="27"/>
              </w:rPr>
              <w:t xml:space="preserve">③  </w:t>
            </w:r>
            <w:r>
              <w:rPr>
                <w:rFonts w:ascii="Arial" w:cs="Arial" w:eastAsia="Arial" w:hAnsi="Arial"/>
                <w:b/>
                <w:bCs/>
                <w:color w:val="FFFFFF"/>
                <w:sz w:val="27"/>
                <w:szCs w:val="27"/>
              </w:rPr>
              <w:t xml:space="preserve">NACH DEM LERNEN – Reflektieren, Einordnen &amp; Wachsen</w:t>
            </w:r>
          </w:p>
        </w:tc>
      </w:tr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2E75B6" w:val="clear"/>
            <w:tcMar>
              <w:top w:type="dxa" w:w="44"/>
              <w:left w:type="dxa" w:w="160"/>
              <w:bottom w:type="dxa" w:w="64"/>
              <w:right w:type="dxa" w:w="160"/>
            </w:tcMar>
          </w:tcPr>
          <w:p>
            <w:r>
              <w:rPr>
                <w:rFonts w:ascii="Arial" w:cs="Arial" w:eastAsia="Arial" w:hAnsi="Arial"/>
                <w:i/>
                <w:iCs/>
                <w:color w:val="FFFFFF"/>
                <w:sz w:val="18"/>
                <w:szCs w:val="18"/>
              </w:rPr>
              <w:t xml:space="preserve">Hier entscheidet sich, ob das Gelernte wirklich bleibt</w:t>
            </w:r>
          </w:p>
        </w:tc>
      </w:tr>
    </w:tbl>
    <w:p>
      <w:pPr>
        <w:spacing w:after="0" w:before="8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0"/>
        <w:gridCol w:w="8546"/>
      </w:tblGrid>
      <w:tr>
        <w:tc>
          <w:tcPr>
            <w:tcW w:type="dxa" w:w="480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EBF5FB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2E75B6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EBF5FB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9"/>
                <w:szCs w:val="19"/>
              </w:rPr>
              <w:t xml:space="preserve">Ich überprüfe, ob ich mein Lernziel erreicht habe – mit einem kleinen Selbsttest.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2E75B6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Lernziel: 5 Schritte der Fotosynthese erklären → Buch zu, aufschreiben → 4 von 5: Was fehlte?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Ein Probetest ist unangenehm – aber er zeigt ehrlich, was wirklich sitzt.</w:t>
            </w:r>
          </w:p>
        </w:tc>
      </w:tr>
      <w:tr>
        <w:tc>
          <w:tcPr>
            <w:tcW w:type="dxa" w:w="480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FFFFFF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2E75B6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FFFFFF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9"/>
                <w:szCs w:val="19"/>
              </w:rPr>
              <w:t xml:space="preserve">Ich hefte alle Materialien sofort in den richtigen Fach-Hefter ein.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2E75B6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Heutiges Arbeitsblatt lochen und chronologisch in den Mathe-Hefter.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Was heute nicht eingeheftet wird, ist morgen oft verloren.</w:t>
            </w:r>
          </w:p>
        </w:tc>
      </w:tr>
      <w:tr>
        <w:tc>
          <w:tcPr>
            <w:tcW w:type="dxa" w:w="480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EBF5FB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2E75B6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EBF5FB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9"/>
                <w:szCs w:val="19"/>
              </w:rPr>
              <w:t xml:space="preserve">Ich analysiere kurz, was gut funktioniert hat – und was ich nächstes Mal anders mache.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2E75B6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"Die Concept Map hat geholfen." oder "Ich war zu abgelenkt – nächstes Mal Handy weg."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Diese Reflexion kostet 2 Minuten und verbessert jede nächste Lernsession.</w:t>
            </w:r>
          </w:p>
        </w:tc>
      </w:tr>
      <w:tr>
        <w:tc>
          <w:tcPr>
            <w:tcW w:type="dxa" w:w="480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FFFFFF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2E75B6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FFFFFF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9"/>
                <w:szCs w:val="19"/>
              </w:rPr>
              <w:t xml:space="preserve">Ich belohne mich nach einer konzentrierten Lernsession.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2E75B6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30 Minuten fokussiert gelernt → 15 Minuten Serie, draußen gehen, etwas Leckeres.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Kleine Belohnungen halten die Motivation langfristig aufrecht.</w:t>
            </w:r>
          </w:p>
        </w:tc>
      </w:tr>
    </w:tbl>
    <w:p>
      <w:pPr>
        <w:spacing w:after="0" w:before="80"/>
      </w:pPr>
      <w:r>
        <w:t xml:space="preserve"/>
      </w:r>
    </w:p>
    <w:p>
      <w:pPr>
        <w:pBdr>
          <w:bottom w:val="single" w:color="2E75B6" w:sz="5" w:space="1"/>
        </w:pBdr>
        <w:spacing w:after="70" w:before="140"/>
      </w:pPr>
      <w:r>
        <w:rPr>
          <w:rFonts w:ascii="Arial" w:cs="Arial" w:eastAsia="Arial" w:hAnsi="Arial"/>
          <w:b/>
          <w:bCs/>
          <w:color w:val="1F4E79"/>
          <w:sz w:val="20"/>
          <w:szCs w:val="20"/>
        </w:rPr>
        <w:t xml:space="preserve">Mein Mindset – wie ich über mich denke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0"/>
        <w:gridCol w:w="8546"/>
      </w:tblGrid>
      <w:tr>
        <w:tc>
          <w:tcPr>
            <w:tcW w:type="dxa" w:w="480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EBF5FB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2E75B6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EBF5FB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9"/>
                <w:szCs w:val="19"/>
              </w:rPr>
              <w:t xml:space="preserve">Fehler zeigen mir, was ich noch üben muss – sie sind keine Niederlage.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2E75B6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"Ich habe 3 von 10 Aufgaben falsch. Das zeigt mir genau, wo ich noch üben muss."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"Ich kann das noch nicht" ist besser als "Ich kann das nicht."</w:t>
            </w:r>
          </w:p>
        </w:tc>
      </w:tr>
      <w:tr>
        <w:tc>
          <w:tcPr>
            <w:tcW w:type="dxa" w:w="480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FFFFFF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2E75B6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FFFFFF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9"/>
                <w:szCs w:val="19"/>
              </w:rPr>
              <w:t xml:space="preserve">Ich weiß: Anstrengung und Strategie machen mich besser – nicht Begabung allein.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2E75B6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Auch wer anfangs in Mathe schwächelt, wird durch gezieltes Üben besser.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Das Gehirn wächst buchstäblich mit dem Üben – das ist keine Motivation, das ist Biologie.</w:t>
            </w:r>
          </w:p>
        </w:tc>
      </w:tr>
      <w:tr>
        <w:tc>
          <w:tcPr>
            <w:tcW w:type="dxa" w:w="480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EBF5FB" w:val="clear"/>
            <w:tcMar>
              <w:top w:type="dxa" w:w="64"/>
              <w:left w:type="dxa" w:w="120"/>
              <w:bottom w:type="dxa" w:w="64"/>
              <w:right w:type="dxa" w:w="60"/>
            </w:tcMar>
            <w:vAlign w:val="top"/>
          </w:tcPr>
          <w:p>
            <w:pPr>
              <w:jc w:val="center"/>
            </w:pPr>
            <w:r>
              <w:rPr>
                <w:rFonts w:ascii="Arial" w:cs="Arial" w:eastAsia="Arial" w:hAnsi="Arial"/>
                <w:color w:val="2E75B6"/>
                <w:sz w:val="22"/>
                <w:szCs w:val="22"/>
              </w:rPr>
              <w:t xml:space="preserve">☐</w:t>
            </w:r>
          </w:p>
        </w:tc>
        <w:tc>
          <w:tcPr>
            <w:tcW w:type="dxa" w:w="8546"/>
            <w:tcBorders>
              <w:top w:val="single" w:color="DEEAF1" w:sz="2"/>
              <w:left w:val="single" w:color="DEEAF1" w:sz="2"/>
              <w:bottom w:val="single" w:color="DEEAF1" w:sz="2"/>
              <w:right w:val="single" w:color="DEEAF1" w:sz="2"/>
            </w:tcBorders>
            <w:shd w:fill="EBF5FB" w:val="clear"/>
            <w:tcMar>
              <w:top w:type="dxa" w:w="64"/>
              <w:left w:type="dxa" w:w="110"/>
              <w:bottom w:type="dxa" w:w="64"/>
              <w:right w:type="dxa" w:w="130"/>
            </w:tcMar>
          </w:tcPr>
          <w:p>
            <w:r>
              <w:rPr>
                <w:rFonts w:ascii="Arial" w:cs="Arial" w:eastAsia="Arial" w:hAnsi="Arial"/>
                <w:b/>
                <w:bCs/>
                <w:color w:val="1F4E79"/>
                <w:sz w:val="19"/>
                <w:szCs w:val="19"/>
              </w:rPr>
              <w:t xml:space="preserve">Ich frage um Hilfe, bevor ich zu lange feststecke.</w:t>
            </w:r>
          </w:p>
          <w:p>
            <w:pPr>
              <w:spacing w:after="0" w:before="26"/>
            </w:pPr>
            <w:r>
              <w:rPr>
                <w:rFonts w:ascii="Arial" w:cs="Arial" w:eastAsia="Arial" w:hAnsi="Arial"/>
                <w:b/>
                <w:bCs/>
                <w:i/>
                <w:iCs/>
                <w:color w:val="2E75B6"/>
                <w:sz w:val="16"/>
                <w:szCs w:val="16"/>
              </w:rPr>
              <w:t xml:space="preserve">Beispiel: </w:t>
            </w:r>
            <w:r>
              <w:rPr>
                <w:rFonts w:ascii="Arial" w:cs="Arial" w:eastAsia="Arial" w:hAnsi="Arial"/>
                <w:i/>
                <w:iCs/>
                <w:color w:val="566573"/>
                <w:sz w:val="16"/>
                <w:szCs w:val="16"/>
              </w:rPr>
              <w:t xml:space="preserve">10–15 Minuten selbst versuchen – dann Mitschüler:in, Lehrkraft oder verlässliche Quelle.</w:t>
            </w:r>
          </w:p>
          <w:p>
            <w:pPr>
              <w:spacing w:after="0" w:before="22"/>
            </w:pPr>
            <w:r>
              <w:rPr>
                <w:rFonts w:ascii="Arial" w:cs="Arial" w:eastAsia="Arial" w:hAnsi="Arial"/>
                <w:b/>
                <w:bCs/>
                <w:color w:val="566573"/>
                <w:sz w:val="16"/>
                <w:szCs w:val="16"/>
              </w:rPr>
              <w:t xml:space="preserve">Tipp: </w:t>
            </w:r>
            <w:r>
              <w:rPr>
                <w:rFonts w:ascii="Arial" w:cs="Arial" w:eastAsia="Arial" w:hAnsi="Arial"/>
                <w:color w:val="566573"/>
                <w:sz w:val="16"/>
                <w:szCs w:val="16"/>
              </w:rPr>
              <w:t xml:space="preserve">Hilfe suchen ist eine Lernstrategie – kein Aufgeben.</w:t>
            </w:r>
          </w:p>
        </w:tc>
      </w:tr>
    </w:tbl>
    <w:p>
      <w:pPr>
        <w:spacing w:after="0" w:before="120"/>
      </w:pPr>
      <w: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26"/>
      </w:tblGrid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F4E79" w:val="clear"/>
            <w:tcMar>
              <w:top w:type="dxa" w:w="74"/>
              <w:left w:type="dxa" w:w="150"/>
              <w:bottom w:type="dxa" w:w="64"/>
              <w:right w:type="dxa" w:w="15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19"/>
                <w:szCs w:val="19"/>
              </w:rPr>
              <w:t xml:space="preserve">Mein täglicher 3-Fragen-Check</w:t>
            </w:r>
          </w:p>
        </w:tc>
      </w:tr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DEEAF1" w:val="clear"/>
            <w:tcMar>
              <w:top w:type="dxa" w:w="36"/>
              <w:left w:type="dxa" w:w="150"/>
              <w:bottom w:type="dxa" w:w="36"/>
              <w:right w:type="dxa" w:w="150"/>
            </w:tcMar>
          </w:tcPr>
          <w:p>
            <w:r>
              <w:rPr>
                <w:rFonts w:ascii="Arial" w:cs="Arial" w:eastAsia="Arial" w:hAnsi="Arial"/>
                <w:color w:val="2C3E50"/>
                <w:sz w:val="17"/>
                <w:szCs w:val="17"/>
              </w:rPr>
              <w:t xml:space="preserve">1.  Was will ich heute lernen – und welche Methode passt dazu am besten?</w:t>
            </w:r>
          </w:p>
        </w:tc>
      </w:tr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DEEAF1" w:val="clear"/>
            <w:tcMar>
              <w:top w:type="dxa" w:w="36"/>
              <w:left w:type="dxa" w:w="150"/>
              <w:bottom w:type="dxa" w:w="36"/>
              <w:right w:type="dxa" w:w="150"/>
            </w:tcMar>
          </w:tcPr>
          <w:p>
            <w:r>
              <w:rPr>
                <w:rFonts w:ascii="Arial" w:cs="Arial" w:eastAsia="Arial" w:hAnsi="Arial"/>
                <w:color w:val="2C3E50"/>
                <w:sz w:val="17"/>
                <w:szCs w:val="17"/>
              </w:rPr>
              <w:t xml:space="preserve">2.  Was hat heute gut funktioniert?</w:t>
            </w:r>
          </w:p>
        </w:tc>
      </w:tr>
      <w:tr>
        <w:tc>
          <w:tcPr>
            <w:tcW w:type="dxa" w:w="90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DEEAF1" w:val="clear"/>
            <w:tcMar>
              <w:top w:type="dxa" w:w="36"/>
              <w:left w:type="dxa" w:w="150"/>
              <w:bottom w:type="dxa" w:w="36"/>
              <w:right w:type="dxa" w:w="150"/>
            </w:tcMar>
          </w:tcPr>
          <w:p>
            <w:r>
              <w:rPr>
                <w:rFonts w:ascii="Arial" w:cs="Arial" w:eastAsia="Arial" w:hAnsi="Arial"/>
                <w:color w:val="2C3E50"/>
                <w:sz w:val="17"/>
                <w:szCs w:val="17"/>
              </w:rPr>
              <w:t xml:space="preserve">3.  Was mache ich morgen anders?</w:t>
            </w:r>
          </w:p>
        </w:tc>
      </w:tr>
    </w:tbl>
    <w:p>
      <w:pPr>
        <w:spacing w:after="0" w:before="200"/>
      </w:pPr>
      <w:r>
        <w:t xml:space="preserve"/>
      </w:r>
    </w:p>
    <w:p>
      <w:pPr>
        <w:jc w:val="center"/>
      </w:pPr>
      <w:r>
        <w:rPr>
          <w:rFonts w:ascii="Arial" w:cs="Arial" w:eastAsia="Arial" w:hAnsi="Arial"/>
          <w:i/>
          <w:iCs/>
          <w:color w:val="AAAAAA"/>
          <w:sz w:val="14"/>
          <w:szCs w:val="14"/>
        </w:rPr>
        <w:t xml:space="preserve">Quellen: Zimmermann (2000), Boekaerts (1999), Karlen et al. (2025), Lesperance et al. (2023), KMK (2016) | Gymnasium Jgst. 8–10 | 2025/26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2C3E50"/>
        <w:sz w:val="19"/>
        <w:szCs w:val="19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2026-06-01T07:36:28.816Z</dcterms:created>
  <dcterms:modified xsi:type="dcterms:W3CDTF">2026-06-01T07:36:28.828Z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